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nil" w:color="FFFFFF" w:sz="0"/>
              <w:bottom w:val="nil" w:color="FFFFFF" w:sz="0"/>
              <w:right w:val="nil" w:color="FFFFFF" w:sz="0"/>
            </w:tcBorders>
            <w:shd w:fill="000000" w:color="auto" w:val="clear"/>
            <w:tcMar>
              <w:top w:type="dxa" w:w="120"/>
              <w:left w:type="dxa" w:w="180"/>
              <w:bottom w:type="dxa" w:w="120"/>
              <w:right w:type="dxa" w:w="180"/>
            </w:tcMar>
          </w:tcPr>
          <w:p>
            <w:pPr>
              <w:spacing w:after="120" w:line="408" w:lineRule="auto"/>
            </w:pPr>
            <w:r>
              <w:t xml:space="preserve">██ CLASSIFIED // SHAKREISISTANCE LEVEL 7 // ORGANIZATIONAL INTELLIGENCE ██</w:t>
            </w:r>
          </w:p>
        </w:tc>
      </w:tr>
    </w:tbl>
    <w:p>
      <w:pPr>
        <w:spacing w:after="240" w:before="0"/>
      </w:pPr>
    </w:p>
    <w:p>
      <w:pPr>
        <w:pBdr>
          <w:bottom w:val="single" w:color="000000" w:sz="6"/>
        </w:pBdr>
        <w:spacing w:after="240" w:before="240"/>
      </w:pPr>
    </w:p>
    <w:p>
      <w:pPr>
        <w:spacing w:after="120" w:line="384" w:lineRule="auto"/>
        <w:jc w:val="center"/>
      </w:pPr>
      <w:r>
        <w:rPr>
          <w:rFonts w:ascii="Consolas" w:cs="Consolas" w:eastAsia="Consolas" w:hAnsi="Consolas"/>
          <w:b w:val="false"/>
          <w:bCs w:val="false"/>
          <w:i w:val="false"/>
          <w:iCs w:val="false"/>
          <w:strike w:val="false"/>
          <w:color w:val="555555"/>
          <w:spacing w:val="40"/>
          <w:sz w:val="18"/>
          <w:szCs w:val="18"/>
        </w:rPr>
        <w:t xml:space="preserve">DOSSIER ID: ABT-001  |  SERIES: ORGANIZATIONAL INTELLIGENCE  |  VERSION: 1.0</w:t>
      </w:r>
    </w:p>
    <w:p>
      <w:pPr>
        <w:pStyle w:val="Heading1"/>
        <w:spacing w:after="240" w:before="160" w:line="384" w:lineRule="auto"/>
        <w:jc w:val="center"/>
      </w:pPr>
      <w:r>
        <w:rPr>
          <w:rFonts w:ascii="Cambria" w:cs="Cambria" w:eastAsia="Cambria" w:hAnsi="Cambria"/>
          <w:color w:val="000000"/>
          <w:spacing w:val="20"/>
          <w:sz w:val="32"/>
          <w:szCs w:val="32"/>
        </w:rPr>
        <w:t xml:space="preserve">ORGANIZATIONAL OVERVIEW — WHO WE ARE AND WHY WE CANNOT SAY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0%"/>
            <w:shd w:fill="000000" w:color="auto" w:val="clear"/>
            <w:tcMar>
              <w:top w:type="dxa" w:w="75"/>
              <w:left w:type="dxa" w:w="135"/>
              <w:bottom w:type="dxa" w:w="75"/>
              <w:right w:type="dxa" w:w="135"/>
            </w:tcMar>
          </w:tcPr>
          <w:p>
            <w:r>
              <w:rPr>
                <w:rFonts w:ascii="Cambria" w:cs="Cambria" w:eastAsia="Cambria" w:hAnsi="Cambria"/>
                <w:b/>
                <w:bCs/>
                <w:i w:val="false"/>
                <w:iCs w:val="false"/>
                <w:strike w:val="false"/>
                <w:color w:val="FFFFFF"/>
                <w:sz w:val="22"/>
                <w:szCs w:val="22"/>
              </w:rPr>
              <w:t xml:space="preserve">PREPARED BY:</w:t>
            </w:r>
          </w:p>
        </w:tc>
        <w:tc>
          <w:tcPr>
            <w:tcW w:type="pct" w:w="80%"/>
            <w:shd w:fill="000000" w:color="auto" w:val="clear"/>
            <w:tcMar>
              <w:top w:type="dxa" w:w="75"/>
              <w:left w:type="dxa" w:w="135"/>
              <w:bottom w:type="dxa" w:w="75"/>
              <w:right w:type="dxa" w:w="135"/>
            </w:tcMar>
          </w:tcPr>
          <w:p>
            <w:r>
              <w:rPr>
                <w:rFonts w:ascii="Cambria" w:cs="Cambria" w:eastAsia="Cambria" w:hAnsi="Cambria"/>
                <w:b/>
                <w:bCs/>
                <w:i w:val="false"/>
                <w:iCs w:val="false"/>
                <w:strike w:val="false"/>
                <w:color w:val="FFFFFF"/>
                <w:sz w:val="22"/>
                <w:szCs w:val="22"/>
              </w:rPr>
              <w:t xml:space="preserve">Field Commander Dorsal, Supreme Operational Authority</w:t>
            </w:r>
          </w:p>
        </w:tc>
      </w:tr>
      <w:tr>
        <w:trPr>
          <w:tblHeader w:val="false"/>
        </w:trPr>
        <w:tc>
          <w:tcPr>
            <w:tcW w:type="pct" w:w="2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STATUS:</w:t>
            </w:r>
          </w:p>
        </w:tc>
        <w:tc>
          <w:tcPr>
            <w:tcW w:type="pct" w:w="8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ACTIVE</w:t>
            </w:r>
          </w:p>
        </w:tc>
      </w:tr>
      <w:tr>
        <w:trPr>
          <w:tblHeader w:val="false"/>
        </w:trPr>
        <w:tc>
          <w:tcPr>
            <w:tcW w:type="pct" w:w="2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CLASSIFICATION:</w:t>
            </w:r>
          </w:p>
        </w:tc>
        <w:tc>
          <w:tcPr>
            <w:tcW w:type="pct" w:w="8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SHAKREISISTANCE LEVEL 7 — NEED TO KNOW ONLY</w:t>
            </w:r>
          </w:p>
        </w:tc>
      </w:tr>
      <w:tr>
        <w:trPr>
          <w:tblHeader w:val="false"/>
        </w:trPr>
        <w:tc>
          <w:tcPr>
            <w:tcW w:type="pct" w:w="2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DATE OF ISSUE:</w:t>
            </w:r>
          </w:p>
        </w:tc>
        <w:tc>
          <w:tcPr>
            <w:tcW w:type="pct" w:w="80%"/>
            <w:tcMar>
              <w:top w:type="dxa" w:w="75"/>
              <w:left w:type="dxa" w:w="135"/>
              <w:bottom w:type="dxa" w:w="75"/>
              <w:right w:type="dxa" w:w="135"/>
            </w:tcMar>
          </w:tcPr>
          <w:p>
            <w:r>
              <w:rPr>
                <w:rFonts w:ascii="Consolas" w:cs="Consolas" w:eastAsia="Consolas" w:hAnsi="Consolas"/>
                <w:b/>
                <w:bCs/>
                <w:i w:val="false"/>
                <w:iCs w:val="false"/>
                <w:strike w:val="false"/>
                <w:color w:val="000000"/>
                <w:spacing w:val="20"/>
                <w:sz w:val="22"/>
                <w:szCs w:val="22"/>
                <w:shd w:fill="000000" w:color="auto" w:val="clear"/>
              </w:rPr>
              <w:t xml:space="preserve">████████</w:t>
            </w:r>
            <w:r>
              <w:rPr>
                <w:rFonts w:ascii="Cambria" w:cs="Cambria" w:eastAsia="Cambria" w:hAnsi="Cambria"/>
                <w:b/>
                <w:bCs/>
                <w:i w:val="false"/>
                <w:iCs w:val="false"/>
                <w:strike w:val="false"/>
                <w:color w:val="000000"/>
                <w:sz w:val="22"/>
                <w:szCs w:val="22"/>
              </w:rPr>
              <w:t xml:space="preserve"> (withheld pending calendar audit)</w:t>
            </w:r>
          </w:p>
        </w:tc>
      </w:tr>
      <w:tr>
        <w:trPr>
          <w:tblHeader w:val="false"/>
        </w:trPr>
        <w:tc>
          <w:tcPr>
            <w:tcW w:type="pct" w:w="2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DISTRIBUTION:</w:t>
            </w:r>
          </w:p>
        </w:tc>
        <w:tc>
          <w:tcPr>
            <w:tcW w:type="pct" w:w="80%"/>
            <w:tcMar>
              <w:top w:type="dxa" w:w="75"/>
              <w:left w:type="dxa" w:w="135"/>
              <w:bottom w:type="dxa" w:w="75"/>
              <w:right w:type="dxa" w:w="135"/>
            </w:tcMar>
          </w:tcPr>
          <w:p>
            <w:r>
              <w:rPr>
                <w:rFonts w:ascii="Cambria" w:cs="Cambria" w:eastAsia="Cambria" w:hAnsi="Cambria"/>
                <w:b/>
                <w:bCs/>
                <w:i w:val="false"/>
                <w:iCs w:val="false"/>
                <w:strike w:val="false"/>
                <w:color w:val="000000"/>
                <w:sz w:val="22"/>
                <w:szCs w:val="22"/>
              </w:rPr>
              <w:t xml:space="preserve">Internal Only — Do Not Redistribute — Do Not Photograph — Do Not Summarize Aloud Near Windows</w:t>
            </w:r>
          </w:p>
        </w:tc>
      </w:tr>
    </w:tbl>
    <w:p>
      <w:pPr>
        <w:spacing w:after="200" w:before="0"/>
      </w:pPr>
    </w:p>
    <w:p>
      <w:pPr>
        <w:pBdr>
          <w:bottom w:val="single" w:color="000000" w:sz="6"/>
        </w:pBdr>
        <w:spacing w:after="240" w:before="240"/>
      </w:pPr>
    </w:p>
    <w:p>
      <w:pPr>
        <w:spacing w:after="240" w:line="384" w:lineRule="auto"/>
        <w:jc w:val="right"/>
      </w:pPr>
      <w:r>
        <w:rPr>
          <w:rFonts w:ascii="Cambria" w:cs="Cambria" w:eastAsia="Cambria" w:hAnsi="Cambria"/>
          <w:b/>
          <w:bCs/>
          <w:i/>
          <w:iCs/>
          <w:strike w:val="false"/>
          <w:color w:val="8B0000"/>
          <w:spacing w:val="40"/>
          <w:sz w:val="28"/>
          <w:szCs w:val="28"/>
        </w:rPr>
        <w:t xml:space="preserve">Top Secret</w:t>
      </w:r>
    </w:p>
    <w:p>
      <w:pPr>
        <w:spacing w:after="60" w:before="60" w:line="384" w:lineRule="auto"/>
        <w:jc w:val="both"/>
      </w:pPr>
      <w:r>
        <w:rPr>
          <w:rFonts w:ascii="Consolas" w:cs="Consolas" w:eastAsia="Consolas" w:hAnsi="Consolas"/>
          <w:b w:val="false"/>
          <w:bCs w:val="false"/>
          <w:i w:val="false"/>
          <w:iCs w:val="false"/>
          <w:strike w:val="false"/>
          <w:color w:val="555555"/>
          <w:sz w:val="22"/>
          <w:szCs w:val="22"/>
        </w:rPr>
        <w:t xml:space="preserve">SECTION 1 OF 6</w:t>
      </w:r>
    </w:p>
    <w:p>
      <w:pPr>
        <w:pStyle w:val="Heading2"/>
        <w:spacing w:after="100" w:before="440" w:line="384" w:lineRule="auto"/>
      </w:pPr>
      <w:r>
        <w:rPr>
          <w:rFonts w:ascii="Cambria" w:cs="Cambria" w:eastAsia="Cambria" w:hAnsi="Cambria"/>
          <w:color w:val="000000"/>
          <w:spacing w:val="30"/>
          <w:sz w:val="22"/>
          <w:szCs w:val="22"/>
        </w:rPr>
        <w:t xml:space="preserve">OFFICIAL MISSION STATEMENT</w:t>
      </w:r>
    </w:p>
    <w:p>
      <w:pPr>
        <w:pBdr>
          <w:top w:val="single" w:color="000000"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000000" w:sz="6"/>
              <w:left w:val="single" w:color="000000" w:sz="6"/>
              <w:bottom w:val="single" w:color="000000" w:sz="6"/>
              <w:right w:val="single" w:color="000000" w:sz="6"/>
            </w:tcBorders>
            <w:shd w:fill="F5F5F5" w:color="auto" w:val="clear"/>
            <w:tcMar>
              <w:top w:type="dxa" w:w="200"/>
              <w:left w:type="dxa" w:w="280"/>
              <w:bottom w:type="dxa" w:w="200"/>
              <w:right w:type="dxa" w:w="280"/>
            </w:tcMar>
          </w:tcPr>
          <w:p>
            <w:pPr>
              <w:spacing w:after="120" w:line="408" w:lineRule="auto"/>
            </w:pPr>
            <w:r>
              <w:rPr>
                <w:rFonts w:ascii="Cambria" w:cs="Cambria" w:eastAsia="Cambria" w:hAnsi="Cambria"/>
                <w:b/>
                <w:bCs/>
                <w:i w:val="false"/>
                <w:iCs w:val="false"/>
                <w:strike w:val="false"/>
                <w:color w:val="000000"/>
                <w:spacing w:val="30"/>
                <w:sz w:val="22"/>
                <w:szCs w:val="22"/>
              </w:rPr>
              <w:t xml:space="preserve">⚠ NOTE FROM THE ARCHIVIST:</w:t>
            </w:r>
          </w:p>
          <w:p>
            <w:pPr>
              <w:spacing w:after="140" w:line="384" w:lineRule="auto"/>
              <w:jc w:val="both"/>
            </w:pPr>
            <w:r>
              <w:rPr>
                <w:rFonts w:ascii="Cambria" w:cs="Cambria" w:eastAsia="Cambria" w:hAnsi="Cambria"/>
                <w:b w:val="false"/>
                <w:bCs w:val="false"/>
                <w:i/>
                <w:iCs/>
                <w:strike w:val="false"/>
                <w:color w:val="000000"/>
                <w:sz w:val="20"/>
                <w:szCs w:val="20"/>
              </w:rPr>
              <w:t xml:space="preserve">The original mission statement has been partially redacted for security, clarity, and one additional reason that has itself been redacted. The version below is considered operationally authoritative.</w:t>
            </w:r>
          </w:p>
        </w:tc>
      </w:tr>
    </w:tbl>
    <w:p>
      <w:pPr>
        <w:spacing w:after="240" w:before="0"/>
      </w:pP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Shakreisistance exists to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the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of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through vigilance, discretion, and an unwavering commitment to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We do this because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and also because someone has to.</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Our operational mandate extends to all fin-adjacent phenomena, ambiguous aquatic symbolism, and any situation in which the arrangement of objects — chip bowls, furniture, condiment stations — suggests intentionality of a suspicious nature. We act where others will not. We document where others look away. We bring snacks where others arrive empty-handed.</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Shakreisistance does not seek recognition. Recognition is, in fact, a known vector of compromise. We seek only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the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of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and, where operationally feasible, adequate parking.</w:t>
      </w:r>
    </w:p>
    <w:p>
      <w:pPr>
        <w:spacing w:after="60" w:before="60" w:line="384" w:lineRule="auto"/>
        <w:jc w:val="both"/>
      </w:pPr>
      <w:r>
        <w:rPr>
          <w:rFonts w:ascii="Consolas" w:cs="Consolas" w:eastAsia="Consolas" w:hAnsi="Consolas"/>
          <w:b w:val="false"/>
          <w:bCs w:val="false"/>
          <w:i w:val="false"/>
          <w:iCs w:val="false"/>
          <w:strike w:val="false"/>
          <w:color w:val="555555"/>
          <w:sz w:val="22"/>
          <w:szCs w:val="22"/>
        </w:rPr>
        <w:t xml:space="preserve">SECTION 2 OF 6</w:t>
      </w:r>
    </w:p>
    <w:p>
      <w:pPr>
        <w:pStyle w:val="Heading2"/>
        <w:spacing w:after="100" w:before="440" w:line="384" w:lineRule="auto"/>
      </w:pPr>
      <w:r>
        <w:rPr>
          <w:rFonts w:ascii="Cambria" w:cs="Cambria" w:eastAsia="Cambria" w:hAnsi="Cambria"/>
          <w:color w:val="000000"/>
          <w:spacing w:val="30"/>
          <w:sz w:val="22"/>
          <w:szCs w:val="22"/>
        </w:rPr>
        <w:t xml:space="preserve">FOUNDING HISTORY</w:t>
      </w:r>
    </w:p>
    <w:p>
      <w:pPr>
        <w:pBdr>
          <w:top w:val="single" w:color="000000" w:sz="6"/>
        </w:pBdr>
        <w:spacing w:after="200" w:before="0"/>
      </w:pP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Shakreisistance was founded during a classified incident in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the year of which remains disputed among senior agents, two of whom dispute different years and one of whom disputes that time is linear. The precise founding date appears in Appendix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which is itself classified at Level 9 and has not been seen since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founding event involved a neighborhood association meeting that went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when a suspicious pattern was detected in the chip bowl arrangement. Specifically, the bowls formed a configuration that Agent Dorsal later described in the incident report as "unmistakably intentional and deeply concerning, in a way I am not at liberty to specify." Photographic evidence was collected. The photographs have since been classified. A photograph of the photographs' classification certificate has also been classified.</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Three individuals of unknown allegiance were present at the founding event. Only two remained by the end of the evening. The third's whereabouts are classified. The third's name is classified. Whether the third was a person, a presence, or a perception remains a matter of active internal inquiry. The inquiry's lead agent has asked not to be contacted about this.</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From this uncertain beginning, the Shakreisistance grew into the tightly organized, mission-focused, lightly snack-dependent organization it is today. Its founders — whoever they were, whenever they did it — would presumably be proud, assuming pride is permitted at their current clearance level.</w:t>
      </w:r>
    </w:p>
    <w:p>
      <w:pPr>
        <w:spacing w:after="60" w:before="60" w:line="384" w:lineRule="auto"/>
        <w:jc w:val="both"/>
      </w:pPr>
      <w:r>
        <w:rPr>
          <w:rFonts w:ascii="Consolas" w:cs="Consolas" w:eastAsia="Consolas" w:hAnsi="Consolas"/>
          <w:b w:val="false"/>
          <w:bCs w:val="false"/>
          <w:i w:val="false"/>
          <w:iCs w:val="false"/>
          <w:strike w:val="false"/>
          <w:color w:val="555555"/>
          <w:sz w:val="22"/>
          <w:szCs w:val="22"/>
        </w:rPr>
        <w:t xml:space="preserve">SECTION 3 OF 6</w:t>
      </w:r>
    </w:p>
    <w:p>
      <w:pPr>
        <w:pStyle w:val="Heading2"/>
        <w:spacing w:after="100" w:before="440" w:line="384" w:lineRule="auto"/>
      </w:pPr>
      <w:r>
        <w:rPr>
          <w:rFonts w:ascii="Cambria" w:cs="Cambria" w:eastAsia="Cambria" w:hAnsi="Cambria"/>
          <w:color w:val="000000"/>
          <w:spacing w:val="30"/>
          <w:sz w:val="22"/>
          <w:szCs w:val="22"/>
        </w:rPr>
        <w:t xml:space="preserve">ORGANIZATIONAL STRUCTURE</w:t>
      </w:r>
    </w:p>
    <w:p>
      <w:pPr>
        <w:pBdr>
          <w:top w:val="single" w:color="000000" w:sz="6"/>
        </w:pBdr>
        <w:spacing w:after="200" w:before="0"/>
      </w:pP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current command hierarchy is presented below. Agents are reminded that this chart is self-updating and may not reflect recent reassignments, voluntary reassignments, involuntary reassignments, or the three positions that technically no longer exist but continue to file reports.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26%"/>
            <w:shd w:fill="000000" w:color="auto" w:val="clear"/>
            <w:tcMar>
              <w:top w:type="dxa" w:w="75"/>
              <w:left w:type="dxa" w:w="135"/>
              <w:bottom w:type="dxa" w:w="75"/>
              <w:right w:type="dxa" w:w="135"/>
            </w:tcMar>
          </w:tcPr>
          <w:p>
            <w:r>
              <w:rPr>
                <w:rFonts w:ascii="Consolas" w:cs="Consolas" w:eastAsia="Consolas" w:hAnsi="Consolas"/>
                <w:b/>
                <w:bCs/>
                <w:i w:val="false"/>
                <w:iCs w:val="false"/>
                <w:strike w:val="false"/>
                <w:color w:val="FFFFFF"/>
                <w:spacing w:val="20"/>
                <w:sz w:val="18"/>
                <w:szCs w:val="18"/>
              </w:rPr>
              <w:t xml:space="preserve">Role</w:t>
            </w:r>
          </w:p>
        </w:tc>
        <w:tc>
          <w:tcPr>
            <w:tcW w:type="pct" w:w="18%"/>
            <w:shd w:fill="000000" w:color="auto" w:val="clear"/>
            <w:tcMar>
              <w:top w:type="dxa" w:w="75"/>
              <w:left w:type="dxa" w:w="135"/>
              <w:bottom w:type="dxa" w:w="75"/>
              <w:right w:type="dxa" w:w="135"/>
            </w:tcMar>
          </w:tcPr>
          <w:p>
            <w:r>
              <w:rPr>
                <w:rFonts w:ascii="Consolas" w:cs="Consolas" w:eastAsia="Consolas" w:hAnsi="Consolas"/>
                <w:b/>
                <w:bCs/>
                <w:i w:val="false"/>
                <w:iCs w:val="false"/>
                <w:strike w:val="false"/>
                <w:color w:val="FFFFFF"/>
                <w:spacing w:val="20"/>
                <w:sz w:val="18"/>
                <w:szCs w:val="18"/>
              </w:rPr>
              <w:t xml:space="preserve">Agent</w:t>
            </w:r>
          </w:p>
        </w:tc>
        <w:tc>
          <w:tcPr>
            <w:tcW w:type="pct" w:w="11%"/>
            <w:shd w:fill="000000" w:color="auto" w:val="clear"/>
            <w:tcMar>
              <w:top w:type="dxa" w:w="75"/>
              <w:left w:type="dxa" w:w="135"/>
              <w:bottom w:type="dxa" w:w="75"/>
              <w:right w:type="dxa" w:w="135"/>
            </w:tcMar>
          </w:tcPr>
          <w:p>
            <w:r>
              <w:rPr>
                <w:rFonts w:ascii="Consolas" w:cs="Consolas" w:eastAsia="Consolas" w:hAnsi="Consolas"/>
                <w:b/>
                <w:bCs/>
                <w:i w:val="false"/>
                <w:iCs w:val="false"/>
                <w:strike w:val="false"/>
                <w:color w:val="FFFFFF"/>
                <w:spacing w:val="20"/>
                <w:sz w:val="18"/>
                <w:szCs w:val="18"/>
              </w:rPr>
              <w:t xml:space="preserve">Clearance Level</w:t>
            </w:r>
          </w:p>
        </w:tc>
        <w:tc>
          <w:tcPr>
            <w:tcW w:type="pct" w:w="45%"/>
            <w:shd w:fill="000000" w:color="auto" w:val="clear"/>
            <w:tcMar>
              <w:top w:type="dxa" w:w="75"/>
              <w:left w:type="dxa" w:w="135"/>
              <w:bottom w:type="dxa" w:w="75"/>
              <w:right w:type="dxa" w:w="135"/>
            </w:tcMar>
          </w:tcPr>
          <w:p>
            <w:r>
              <w:rPr>
                <w:rFonts w:ascii="Consolas" w:cs="Consolas" w:eastAsia="Consolas" w:hAnsi="Consolas"/>
                <w:b/>
                <w:bCs/>
                <w:i w:val="false"/>
                <w:iCs w:val="false"/>
                <w:strike w:val="false"/>
                <w:color w:val="FFFFFF"/>
                <w:spacing w:val="20"/>
                <w:sz w:val="18"/>
                <w:szCs w:val="18"/>
              </w:rPr>
              <w:t xml:space="preserve">Reporting To</w:t>
            </w:r>
          </w:p>
        </w:tc>
      </w:tr>
      <w:tr>
        <w:trPr>
          <w:tblHeader w:val="false"/>
        </w:trPr>
        <w:tc>
          <w:tcPr>
            <w:tcW w:type="pct" w:w="26%"/>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Field Commander &amp; Supreme Operational Authority</w:t>
            </w:r>
          </w:p>
        </w:tc>
        <w:tc>
          <w:tcPr>
            <w:tcW w:type="pct" w:w="18%"/>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Dorsal</w:t>
            </w:r>
          </w:p>
        </w:tc>
        <w:tc>
          <w:tcPr>
            <w:tcW w:type="pct" w:w="11%"/>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Level 10</w:t>
            </w:r>
          </w:p>
        </w:tc>
        <w:tc>
          <w:tcPr>
            <w:tcW w:type="pct" w:w="45%"/>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The Mission (The Mission does not respond to memos)</w:t>
            </w:r>
          </w:p>
        </w:tc>
      </w:tr>
      <w:tr>
        <w:trPr>
          <w:tblHeader w:val="false"/>
        </w:trPr>
        <w:tc>
          <w:tcPr>
            <w:tcW w:type="pct" w:w="26%"/>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Deputy Analyst, Intelligence Division</w:t>
            </w:r>
          </w:p>
        </w:tc>
        <w:tc>
          <w:tcPr>
            <w:tcW w:type="pct" w:w="18%"/>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Finley</w:t>
            </w:r>
          </w:p>
        </w:tc>
        <w:tc>
          <w:tcPr>
            <w:tcW w:type="pct" w:w="11%"/>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Level 8</w:t>
            </w:r>
          </w:p>
        </w:tc>
        <w:tc>
          <w:tcPr>
            <w:tcW w:type="pct" w:w="45%"/>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Dorsal (reluctantly, and with noted objections on file)</w:t>
            </w:r>
          </w:p>
        </w:tc>
      </w:tr>
      <w:tr>
        <w:trPr>
          <w:tblHeader w:val="false"/>
        </w:trPr>
        <w:tc>
          <w:tcPr>
            <w:tcW w:type="pct" w:w="26%"/>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Communications Officer, All Outbound Transmissions</w:t>
            </w:r>
          </w:p>
        </w:tc>
        <w:tc>
          <w:tcPr>
            <w:tcW w:type="pct" w:w="18%"/>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Reef</w:t>
            </w:r>
          </w:p>
        </w:tc>
        <w:tc>
          <w:tcPr>
            <w:tcW w:type="pct" w:w="11%"/>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Level 7</w:t>
            </w:r>
          </w:p>
        </w:tc>
        <w:tc>
          <w:tcPr>
            <w:tcW w:type="pct" w:w="45%"/>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Dorsal (enthusiastically, which Dorsal finds slightly unsettling)</w:t>
            </w:r>
          </w:p>
        </w:tc>
      </w:tr>
      <w:tr>
        <w:trPr>
          <w:tblHeader w:val="false"/>
        </w:trPr>
        <w:tc>
          <w:tcPr>
            <w:tcW w:type="pct" w:w="26%"/>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The Archivist</w:t>
            </w:r>
          </w:p>
        </w:tc>
        <w:tc>
          <w:tcPr>
            <w:tcW w:type="pct" w:w="18%"/>
            <w:tcMar>
              <w:top w:type="dxa" w:w="75"/>
              <w:left w:type="dxa" w:w="135"/>
              <w:bottom w:type="dxa" w:w="75"/>
              <w:right w:type="dxa" w:w="135"/>
            </w:tcMar>
          </w:tcPr>
          <w:p>
            <w:r>
              <w:rPr>
                <w:rFonts w:ascii="Consolas" w:cs="Consolas" w:eastAsia="Consolas" w:hAnsi="Consolas"/>
                <w:b w:val="false"/>
                <w:bCs w:val="false"/>
                <w:i w:val="false"/>
                <w:iCs w:val="false"/>
                <w:strike w:val="false"/>
                <w:color w:val="000000"/>
                <w:spacing w:val="20"/>
                <w:sz w:val="22"/>
                <w:szCs w:val="22"/>
                <w:shd w:fill="000000" w:color="auto" w:val="clear"/>
              </w:rPr>
              <w:t xml:space="preserve">████████</w:t>
            </w:r>
          </w:p>
        </w:tc>
        <w:tc>
          <w:tcPr>
            <w:tcW w:type="pct" w:w="11%"/>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Unknown</w:t>
            </w:r>
          </w:p>
        </w:tc>
        <w:tc>
          <w:tcPr>
            <w:tcW w:type="pct" w:w="45%"/>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Allegedly No One (this is disputed but the dispute is also archived)</w:t>
            </w:r>
          </w:p>
        </w:tc>
      </w:tr>
      <w:tr>
        <w:trPr>
          <w:tblHeader w:val="false"/>
        </w:trPr>
        <w:tc>
          <w:tcPr>
            <w:tcW w:type="pct" w:w="26%"/>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The Intern</w:t>
            </w:r>
          </w:p>
        </w:tc>
        <w:tc>
          <w:tcPr>
            <w:tcW w:type="pct" w:w="18%"/>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Designated Rotating Personnel</w:t>
            </w:r>
          </w:p>
        </w:tc>
        <w:tc>
          <w:tcPr>
            <w:tcW w:type="pct" w:w="11%"/>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Level 1</w:t>
            </w:r>
          </w:p>
        </w:tc>
        <w:tc>
          <w:tcPr>
            <w:tcW w:type="pct" w:w="45%"/>
            <w:tcMar>
              <w:top w:type="dxa" w:w="75"/>
              <w:left w:type="dxa" w:w="135"/>
              <w:bottom w:type="dxa" w:w="75"/>
              <w:right w:type="dxa" w:w="135"/>
            </w:tcMar>
          </w:tcPr>
          <w:p>
            <w:r>
              <w:rPr>
                <w:rFonts w:ascii="Cambria" w:cs="Cambria" w:eastAsia="Cambria" w:hAnsi="Cambria"/>
                <w:b w:val="false"/>
                <w:bCs w:val="false"/>
                <w:i w:val="false"/>
                <w:iCs w:val="false"/>
                <w:strike w:val="false"/>
                <w:color w:val="000000"/>
                <w:sz w:val="22"/>
                <w:szCs w:val="22"/>
              </w:rPr>
              <w:t xml:space="preserve">Everyone. Yes, everyone. This has been raised at three consecutive all-hands meetings. It has not changed.</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000000" w:sz="6"/>
              <w:left w:val="single" w:color="000000" w:sz="6"/>
              <w:bottom w:val="single" w:color="000000" w:sz="6"/>
              <w:right w:val="single" w:color="000000" w:sz="6"/>
            </w:tcBorders>
            <w:shd w:fill="F5F5F5" w:color="auto" w:val="clear"/>
            <w:tcMar>
              <w:top w:type="dxa" w:w="200"/>
              <w:left w:type="dxa" w:w="280"/>
              <w:bottom w:type="dxa" w:w="200"/>
              <w:right w:type="dxa" w:w="280"/>
            </w:tcMar>
          </w:tcPr>
          <w:p>
            <w:pPr>
              <w:spacing w:after="120" w:line="408" w:lineRule="auto"/>
            </w:pPr>
            <w:r>
              <w:rPr>
                <w:rFonts w:ascii="Cambria" w:cs="Cambria" w:eastAsia="Cambria" w:hAnsi="Cambria"/>
                <w:b/>
                <w:bCs/>
                <w:i w:val="false"/>
                <w:iCs w:val="false"/>
                <w:strike w:val="false"/>
                <w:color w:val="000000"/>
                <w:spacing w:val="30"/>
                <w:sz w:val="22"/>
                <w:szCs w:val="22"/>
              </w:rPr>
              <w:t xml:space="preserve">⚠ COMMANDER'S NOTE:</w:t>
            </w:r>
          </w:p>
          <w:p>
            <w:pPr>
              <w:spacing w:after="140" w:line="384" w:lineRule="auto"/>
              <w:jc w:val="both"/>
            </w:pPr>
            <w:r>
              <w:rPr>
                <w:rFonts w:ascii="Cambria" w:cs="Cambria" w:eastAsia="Cambria" w:hAnsi="Cambria"/>
                <w:b w:val="false"/>
                <w:bCs w:val="false"/>
                <w:i/>
                <w:iCs/>
                <w:strike w:val="false"/>
                <w:color w:val="000000"/>
                <w:sz w:val="20"/>
                <w:szCs w:val="20"/>
              </w:rPr>
              <w:t xml:space="preserve">Agents are reminded that the organizational chart is not a suggestion. It is also not a guarantee. It is a living document in the sense that it occasionally does things no one authorized. Questions regarding chain of command should be directed to Deputy Analyst Finley, who will direct them back to this table.</w:t>
            </w:r>
          </w:p>
        </w:tc>
      </w:tr>
    </w:tbl>
    <w:p>
      <w:pPr>
        <w:spacing w:after="240" w:before="0"/>
      </w:pPr>
    </w:p>
    <w:p>
      <w:pPr>
        <w:pBdr>
          <w:bottom w:val="single" w:color="CCCCCC"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nil" w:color="FFFFFF" w:sz="0"/>
              <w:bottom w:val="nil" w:color="FFFFFF" w:sz="0"/>
              <w:right w:val="nil" w:color="FFFFFF" w:sz="0"/>
            </w:tcBorders>
            <w:shd w:fill="000000" w:color="auto" w:val="clear"/>
            <w:tcMar>
              <w:top w:type="dxa" w:w="120"/>
              <w:left w:type="dxa" w:w="180"/>
              <w:bottom w:type="dxa" w:w="120"/>
              <w:right w:type="dxa" w:w="180"/>
            </w:tcMar>
          </w:tcPr>
          <w:p>
            <w:pPr>
              <w:spacing w:after="120" w:line="408" w:lineRule="auto"/>
            </w:pPr>
            <w:r>
              <w:t xml:space="preserve">██ CLASSIFIED // SHAKREISISTANCE LEVEL 7 // ORGANIZATIONAL INTELLIGENCE // PAGE 2 OF 2 ██</w:t>
            </w:r>
          </w:p>
        </w:tc>
      </w:tr>
    </w:tbl>
    <w:p>
      <w:pPr>
        <w:spacing w:after="240" w:before="0"/>
      </w:pPr>
    </w:p>
    <w:p>
      <w:pPr>
        <w:spacing w:after="60" w:before="60" w:line="384" w:lineRule="auto"/>
        <w:jc w:val="both"/>
      </w:pPr>
      <w:r>
        <w:rPr>
          <w:rFonts w:ascii="Consolas" w:cs="Consolas" w:eastAsia="Consolas" w:hAnsi="Consolas"/>
          <w:b w:val="false"/>
          <w:bCs w:val="false"/>
          <w:i w:val="false"/>
          <w:iCs w:val="false"/>
          <w:strike w:val="false"/>
          <w:color w:val="555555"/>
          <w:sz w:val="22"/>
          <w:szCs w:val="22"/>
        </w:rPr>
        <w:t xml:space="preserve">SECTION 4 OF 6</w:t>
      </w:r>
    </w:p>
    <w:p>
      <w:pPr>
        <w:pStyle w:val="Heading2"/>
        <w:spacing w:after="100" w:before="440" w:line="384" w:lineRule="auto"/>
      </w:pPr>
      <w:r>
        <w:rPr>
          <w:rFonts w:ascii="Cambria" w:cs="Cambria" w:eastAsia="Cambria" w:hAnsi="Cambria"/>
          <w:color w:val="000000"/>
          <w:spacing w:val="30"/>
          <w:sz w:val="22"/>
          <w:szCs w:val="22"/>
        </w:rPr>
        <w:t xml:space="preserve">CORE VALUES</w:t>
      </w:r>
    </w:p>
    <w:p>
      <w:pPr>
        <w:pBdr>
          <w:top w:val="single" w:color="000000" w:sz="6"/>
        </w:pBdr>
        <w:spacing w:after="200" w:before="0"/>
      </w:pP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Shakreisistance operates according to five foundational values, ratified at the Seventh Plenary Session and subsequently re-ratified after the Seventh Plenary Session's minutes were accidentally classified. They are listed here in order of adoption, not order of importance, as ranking values was itself deemed a security risk.</w:t>
      </w:r>
    </w:p>
    <w:p>
      <w:pPr>
        <w:pStyle w:val="ListParagraph"/>
        <w:numPr>
          <w:ilvl w:val="0"/>
          <w:numId w:val="2"/>
        </w:numPr>
        <w:spacing w:after="60" w:line="408" w:lineRule="auto"/>
        <w:ind w:left="720" w:hanging="360"/>
      </w:pPr>
      <w:r>
        <w:rPr>
          <w:rFonts w:ascii="Cambria" w:cs="Cambria" w:eastAsia="Cambria" w:hAnsi="Cambria"/>
          <w:b/>
          <w:bCs/>
          <w:i w:val="false"/>
          <w:iCs w:val="false"/>
          <w:strike w:val="false"/>
          <w:color w:val="000000"/>
          <w:sz w:val="22"/>
          <w:szCs w:val="22"/>
        </w:rPr>
        <w:t xml:space="preserve">Vigilance</w:t>
      </w:r>
      <w:r>
        <w:rPr>
          <w:rFonts w:ascii="Cambria" w:cs="Cambria" w:eastAsia="Cambria" w:hAnsi="Cambria"/>
          <w:b w:val="false"/>
          <w:bCs w:val="false"/>
          <w:i w:val="false"/>
          <w:iCs w:val="false"/>
          <w:strike w:val="false"/>
          <w:color w:val="000000"/>
          <w:sz w:val="22"/>
          <w:szCs w:val="22"/>
        </w:rPr>
        <w:t xml:space="preserve"> — We watch. Always. Even when it is inconvenient. Especially when it is inconvenient, as inconvenience is frequently a sign. A sign of what is situation-dependent, but the watching does not stop while that is determined. Agent Finley has submitted a formal request for a defined off-watch period. The request is under review. Watching continues.</w:t>
      </w:r>
    </w:p>
    <w:p>
      <w:pPr>
        <w:pStyle w:val="ListParagraph"/>
        <w:numPr>
          <w:ilvl w:val="0"/>
          <w:numId w:val="2"/>
        </w:numPr>
        <w:spacing w:after="60" w:line="408" w:lineRule="auto"/>
        <w:ind w:left="720" w:hanging="360"/>
      </w:pPr>
      <w:r>
        <w:rPr>
          <w:rFonts w:ascii="Cambria" w:cs="Cambria" w:eastAsia="Cambria" w:hAnsi="Cambria"/>
          <w:b/>
          <w:bCs/>
          <w:i w:val="false"/>
          <w:iCs w:val="false"/>
          <w:strike w:val="false"/>
          <w:color w:val="000000"/>
          <w:sz w:val="22"/>
          <w:szCs w:val="22"/>
        </w:rPr>
        <w:t xml:space="preserve">Discretion</w:t>
      </w:r>
      <w:r>
        <w:rPr>
          <w:rFonts w:ascii="Cambria" w:cs="Cambria" w:eastAsia="Cambria" w:hAnsi="Cambria"/>
          <w:b w:val="false"/>
          <w:bCs w:val="false"/>
          <w:i w:val="false"/>
          <w:iCs w:val="false"/>
          <w:strike w:val="false"/>
          <w:color w:val="000000"/>
          <w:sz w:val="22"/>
          <w:szCs w:val="22"/>
        </w:rPr>
        <w:t xml:space="preserve"> — We do not discuss the mission at volume. We do not discuss the mission at moderate volume either. Whispers are acceptable in pre-cleared, acoustically assessed environments only. Agent Reef's suggestion that a designated "speaking room" be established has been tabled. The table, and its location, are classified.</w:t>
      </w:r>
    </w:p>
    <w:p>
      <w:pPr>
        <w:pStyle w:val="ListParagraph"/>
        <w:numPr>
          <w:ilvl w:val="0"/>
          <w:numId w:val="2"/>
        </w:numPr>
        <w:spacing w:after="60" w:line="408" w:lineRule="auto"/>
        <w:ind w:left="720" w:hanging="360"/>
      </w:pPr>
      <w:r>
        <w:rPr>
          <w:rFonts w:ascii="Cambria" w:cs="Cambria" w:eastAsia="Cambria" w:hAnsi="Cambria"/>
          <w:b/>
          <w:bCs/>
          <w:i w:val="false"/>
          <w:iCs w:val="false"/>
          <w:strike w:val="false"/>
          <w:color w:val="000000"/>
          <w:sz w:val="22"/>
          <w:szCs w:val="22"/>
        </w:rPr>
        <w:t xml:space="preserve">Snacks</w:t>
      </w:r>
      <w:r>
        <w:rPr>
          <w:rFonts w:ascii="Cambria" w:cs="Cambria" w:eastAsia="Cambria" w:hAnsi="Cambria"/>
          <w:b w:val="false"/>
          <w:bCs w:val="false"/>
          <w:i w:val="false"/>
          <w:iCs w:val="false"/>
          <w:strike w:val="false"/>
          <w:color w:val="000000"/>
          <w:sz w:val="22"/>
          <w:szCs w:val="22"/>
        </w:rPr>
        <w:t xml:space="preserve"> — The committee voted. It stays. This was the only unanimous vote in Shakreisistance history. It has not been questioned. It will not be questioned. Approved snack categories are listed in Addendum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Note: the cheese incident of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has been struck from the official record but remains in the emotional memory of everyone present.</w:t>
      </w:r>
    </w:p>
    <w:p>
      <w:pPr>
        <w:pStyle w:val="ListParagraph"/>
        <w:numPr>
          <w:ilvl w:val="0"/>
          <w:numId w:val="2"/>
        </w:numPr>
        <w:spacing w:after="60" w:line="408" w:lineRule="auto"/>
        <w:ind w:left="720" w:hanging="360"/>
      </w:pPr>
      <w:r>
        <w:rPr>
          <w:rFonts w:ascii="Cambria" w:cs="Cambria" w:eastAsia="Cambria" w:hAnsi="Cambria"/>
          <w:b/>
          <w:bCs/>
          <w:i w:val="false"/>
          <w:iCs w:val="false"/>
          <w:strike w:val="false"/>
          <w:color w:val="000000"/>
          <w:sz w:val="22"/>
          <w:szCs w:val="22"/>
        </w:rPr>
        <w:t xml:space="preserve">Operational Integrity</w:t>
      </w:r>
      <w:r>
        <w:rPr>
          <w:rFonts w:ascii="Cambria" w:cs="Cambria" w:eastAsia="Cambria" w:hAnsi="Cambria"/>
          <w:b w:val="false"/>
          <w:bCs w:val="false"/>
          <w:i w:val="false"/>
          <w:iCs w:val="false"/>
          <w:strike w:val="false"/>
          <w:color w:val="000000"/>
          <w:sz w:val="22"/>
          <w:szCs w:val="22"/>
        </w:rPr>
        <w:t xml:space="preserve"> — We do things properly, or we do them again. This value was introduced after an unnamed operational episode that required doing a thing four times. The fifth attempt was correct. It is now the template. The four prior attempts are classified. Agents are encouraged by Commander Dorsal not to wonder about them too much.</w:t>
      </w:r>
    </w:p>
    <w:p>
      <w:pPr>
        <w:pStyle w:val="ListParagraph"/>
        <w:numPr>
          <w:ilvl w:val="0"/>
          <w:numId w:val="2"/>
        </w:numPr>
        <w:spacing w:after="60" w:line="408" w:lineRule="auto"/>
        <w:ind w:left="720" w:hanging="360"/>
      </w:pPr>
      <w:r>
        <w:rPr>
          <w:rFonts w:ascii="Cambria" w:cs="Cambria" w:eastAsia="Cambria" w:hAnsi="Cambria"/>
          <w:b/>
          <w:bCs/>
          <w:i w:val="false"/>
          <w:iCs w:val="false"/>
          <w:strike w:val="false"/>
          <w:color w:val="000000"/>
          <w:sz w:val="22"/>
          <w:szCs w:val="22"/>
        </w:rPr>
        <w:t xml:space="preserve">Tuesday Observance</w:t>
      </w:r>
      <w:r>
        <w:rPr>
          <w:rFonts w:ascii="Cambria" w:cs="Cambria" w:eastAsia="Cambria" w:hAnsi="Cambria"/>
          <w:b w:val="false"/>
          <w:bCs w:val="false"/>
          <w:i w:val="false"/>
          <w:iCs w:val="false"/>
          <w:strike w:val="false"/>
          <w:color w:val="000000"/>
          <w:sz w:val="22"/>
          <w:szCs w:val="22"/>
        </w:rPr>
        <w:t xml:space="preserve"> — Tuesdays are sacred. Do not ask why. This value was added to the charter by unanimous agreement at a Tuesday meeting. Whether that timing is meaningful is not a question the organization is currently prepared to explore. Tuesdays are observed. Meetings on Tuesdays are quorate by definition. All other business is incidental.</w:t>
      </w:r>
    </w:p>
    <w:p>
      <w:pPr>
        <w:spacing w:after="60" w:before="60" w:line="384" w:lineRule="auto"/>
        <w:jc w:val="both"/>
      </w:pPr>
      <w:r>
        <w:rPr>
          <w:rFonts w:ascii="Consolas" w:cs="Consolas" w:eastAsia="Consolas" w:hAnsi="Consolas"/>
          <w:b w:val="false"/>
          <w:bCs w:val="false"/>
          <w:i w:val="false"/>
          <w:iCs w:val="false"/>
          <w:strike w:val="false"/>
          <w:color w:val="555555"/>
          <w:sz w:val="22"/>
          <w:szCs w:val="22"/>
        </w:rPr>
        <w:t xml:space="preserve">SECTION 5 OF 6</w:t>
      </w:r>
    </w:p>
    <w:p>
      <w:pPr>
        <w:pStyle w:val="Heading2"/>
        <w:spacing w:after="100" w:before="440" w:line="384" w:lineRule="auto"/>
      </w:pPr>
      <w:r>
        <w:rPr>
          <w:rFonts w:ascii="Cambria" w:cs="Cambria" w:eastAsia="Cambria" w:hAnsi="Cambria"/>
          <w:color w:val="000000"/>
          <w:spacing w:val="30"/>
          <w:sz w:val="22"/>
          <w:szCs w:val="22"/>
        </w:rPr>
        <w:t xml:space="preserve">WHAT THE SHAKREISISTANCE IS NOT</w:t>
      </w:r>
    </w:p>
    <w:p>
      <w:pPr>
        <w:pBdr>
          <w:top w:val="single" w:color="000000" w:sz="6"/>
        </w:pBdr>
        <w:spacing w:after="200" w:before="0"/>
      </w:pP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For reasons that reflect more on the general public than on this organization, the Shakreisistance is frequently confused with other entities. The following clarifications are issued in the interest of operational accuracy and because Communications Officer Reef drafted them and would like them on record.</w:t>
      </w:r>
    </w:p>
    <w:p>
      <w:pPr>
        <w:spacing w:after="240" w:before="60" w:line="384" w:lineRule="auto"/>
        <w:jc w:val="both"/>
      </w:pPr>
      <w:r>
        <w:rPr>
          <w:rFonts w:ascii="Cambria" w:cs="Cambria" w:eastAsia="Cambria" w:hAnsi="Cambria"/>
          <w:b/>
          <w:bCs/>
          <w:i w:val="false"/>
          <w:iCs w:val="false"/>
          <w:strike w:val="false"/>
          <w:color w:val="000000"/>
          <w:sz w:val="22"/>
          <w:szCs w:val="22"/>
        </w:rPr>
        <w:t xml:space="preserve">The Shakreisistance is not:</w:t>
      </w:r>
    </w:p>
    <w:p>
      <w:pPr>
        <w:pStyle w:val="ListParagraph"/>
        <w:numPr>
          <w:ilvl w:val="0"/>
          <w:numId w:val="1"/>
        </w:numPr>
        <w:spacing w:after="60" w:line="408" w:lineRule="auto"/>
        <w:ind w:left="720" w:hanging="360"/>
      </w:pPr>
      <w:r>
        <w:rPr>
          <w:rFonts w:ascii="Cambria" w:cs="Cambria" w:eastAsia="Cambria" w:hAnsi="Cambria"/>
          <w:b/>
          <w:bCs/>
          <w:i w:val="false"/>
          <w:iCs w:val="false"/>
          <w:strike w:val="false"/>
          <w:color w:val="000000"/>
          <w:sz w:val="22"/>
          <w:szCs w:val="22"/>
        </w:rPr>
        <w:t xml:space="preserve">A Neighborhood Watch Program.</w:t>
      </w:r>
      <w:r>
        <w:rPr>
          <w:rFonts w:ascii="Cambria" w:cs="Cambria" w:eastAsia="Cambria" w:hAnsi="Cambria"/>
          <w:b w:val="false"/>
          <w:bCs w:val="false"/>
          <w:i w:val="false"/>
          <w:iCs w:val="false"/>
          <w:strike w:val="false"/>
          <w:color w:val="000000"/>
          <w:sz w:val="22"/>
          <w:szCs w:val="22"/>
        </w:rPr>
        <w:t xml:space="preserve"> We do not coordinate with local municipal structures. We do not wear vests. We have, on two occasions, been asked to coordinate with a neighborhood watch program. Both requests are under review. The neighborhood watch has since stopped asking.</w:t>
      </w:r>
    </w:p>
    <w:p>
      <w:pPr>
        <w:pStyle w:val="ListParagraph"/>
        <w:numPr>
          <w:ilvl w:val="0"/>
          <w:numId w:val="1"/>
        </w:numPr>
        <w:spacing w:after="60" w:line="408" w:lineRule="auto"/>
        <w:ind w:left="720" w:hanging="360"/>
      </w:pPr>
      <w:r>
        <w:rPr>
          <w:rFonts w:ascii="Cambria" w:cs="Cambria" w:eastAsia="Cambria" w:hAnsi="Cambria"/>
          <w:b/>
          <w:bCs/>
          <w:i w:val="false"/>
          <w:iCs w:val="false"/>
          <w:strike w:val="false"/>
          <w:color w:val="000000"/>
          <w:sz w:val="22"/>
          <w:szCs w:val="22"/>
        </w:rPr>
        <w:t xml:space="preserve">A Marine Conservation NGO.</w:t>
      </w:r>
      <w:r>
        <w:rPr>
          <w:rFonts w:ascii="Cambria" w:cs="Cambria" w:eastAsia="Cambria" w:hAnsi="Cambria"/>
          <w:b w:val="false"/>
          <w:bCs w:val="false"/>
          <w:i w:val="false"/>
          <w:iCs w:val="false"/>
          <w:strike w:val="false"/>
          <w:color w:val="000000"/>
          <w:sz w:val="22"/>
          <w:szCs w:val="22"/>
        </w:rPr>
        <w:t xml:space="preserve"> We do not issue press releases about coral. We do not solicit donations via mailers featuring photographs of rays. Our interest in fin-related phenomena is operational, not ecological. We wish marine conservationists well. From a distance. At an undisclosed distance.</w:t>
      </w:r>
    </w:p>
    <w:p>
      <w:pPr>
        <w:pStyle w:val="ListParagraph"/>
        <w:numPr>
          <w:ilvl w:val="0"/>
          <w:numId w:val="1"/>
        </w:numPr>
        <w:spacing w:after="60" w:line="408" w:lineRule="auto"/>
        <w:ind w:left="720" w:hanging="360"/>
      </w:pPr>
      <w:r>
        <w:rPr>
          <w:rFonts w:ascii="Cambria" w:cs="Cambria" w:eastAsia="Cambria" w:hAnsi="Cambria"/>
          <w:b/>
          <w:bCs/>
          <w:i w:val="false"/>
          <w:iCs w:val="false"/>
          <w:strike w:val="false"/>
          <w:color w:val="000000"/>
          <w:sz w:val="22"/>
          <w:szCs w:val="22"/>
        </w:rPr>
        <w:t xml:space="preserve">A Book Club.</w:t>
      </w:r>
      <w:r>
        <w:rPr>
          <w:rFonts w:ascii="Cambria" w:cs="Cambria" w:eastAsia="Cambria" w:hAnsi="Cambria"/>
          <w:b w:val="false"/>
          <w:bCs w:val="false"/>
          <w:i w:val="false"/>
          <w:iCs w:val="false"/>
          <w:strike w:val="false"/>
          <w:color w:val="000000"/>
          <w:sz w:val="22"/>
          <w:szCs w:val="22"/>
        </w:rPr>
        <w:t xml:space="preserve"> We do not have a reading list. We do not vote on books by a show of hands. We do not discuss feelings about endings. That said — and this is noted officially — we do occasionally read. What we read, and why, is not subject to external inquiry.</w:t>
      </w:r>
    </w:p>
    <w:p>
      <w:pPr>
        <w:pStyle w:val="ListParagraph"/>
        <w:numPr>
          <w:ilvl w:val="0"/>
          <w:numId w:val="1"/>
        </w:numPr>
        <w:spacing w:after="60" w:line="408" w:lineRule="auto"/>
        <w:ind w:left="720" w:hanging="360"/>
      </w:pPr>
      <w:r>
        <w:rPr>
          <w:rFonts w:ascii="Cambria" w:cs="Cambria" w:eastAsia="Cambria" w:hAnsi="Cambria"/>
          <w:b/>
          <w:bCs/>
          <w:i w:val="false"/>
          <w:iCs w:val="false"/>
          <w:strike w:val="false"/>
          <w:color w:val="000000"/>
          <w:sz w:val="22"/>
          <w:szCs w:val="22"/>
        </w:rPr>
        <w:t xml:space="preserve">An Improv Troupe.</w:t>
      </w:r>
      <w:r>
        <w:rPr>
          <w:rFonts w:ascii="Cambria" w:cs="Cambria" w:eastAsia="Cambria" w:hAnsi="Cambria"/>
          <w:b w:val="false"/>
          <w:bCs w:val="false"/>
          <w:i w:val="false"/>
          <w:iCs w:val="false"/>
          <w:strike w:val="false"/>
          <w:color w:val="000000"/>
          <w:sz w:val="22"/>
          <w:szCs w:val="22"/>
        </w:rPr>
        <w:t xml:space="preserve"> Nothing the Shakreisistance does is improvised. Everything is deliberate. Every action is sanctioned, documented, filed, cross-referenced, and, where applicable, redacted. The suggestion that we might be an improv troupe was raised at a public community event and has not been forgotten. By anyone.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000000" w:sz="6"/>
              <w:left w:val="single" w:color="000000" w:sz="6"/>
              <w:bottom w:val="single" w:color="000000" w:sz="6"/>
              <w:right w:val="single" w:color="000000" w:sz="6"/>
            </w:tcBorders>
            <w:shd w:fill="F5F5F5" w:color="auto" w:val="clear"/>
            <w:tcMar>
              <w:top w:type="dxa" w:w="200"/>
              <w:left w:type="dxa" w:w="280"/>
              <w:bottom w:type="dxa" w:w="200"/>
              <w:right w:type="dxa" w:w="280"/>
            </w:tcMar>
          </w:tcPr>
          <w:p>
            <w:pPr>
              <w:spacing w:after="120" w:line="408" w:lineRule="auto"/>
            </w:pPr>
            <w:r>
              <w:rPr>
                <w:rFonts w:ascii="Cambria" w:cs="Cambria" w:eastAsia="Cambria" w:hAnsi="Cambria"/>
                <w:b/>
                <w:bCs/>
                <w:i w:val="false"/>
                <w:iCs w:val="false"/>
                <w:strike w:val="false"/>
                <w:color w:val="000000"/>
                <w:spacing w:val="30"/>
                <w:sz w:val="22"/>
                <w:szCs w:val="22"/>
              </w:rPr>
              <w:t xml:space="preserve">FORMAL CLARIFICATION FROM COMMUNICATIONS OFFICER REEF:</w:t>
            </w:r>
          </w:p>
          <w:p>
            <w:pPr>
              <w:spacing w:after="140" w:line="384" w:lineRule="auto"/>
              <w:jc w:val="both"/>
            </w:pPr>
            <w:r>
              <w:rPr>
                <w:rFonts w:ascii="Cambria" w:cs="Cambria" w:eastAsia="Cambria" w:hAnsi="Cambria"/>
                <w:b w:val="false"/>
                <w:bCs w:val="false"/>
                <w:i/>
                <w:iCs/>
                <w:strike w:val="false"/>
                <w:color w:val="000000"/>
                <w:sz w:val="20"/>
                <w:szCs w:val="20"/>
              </w:rPr>
              <w:t xml:space="preserve">The Shakreisistance is none of the above. It is also not a cooking club, a fantasy sports league, a timeshare presentation, or a loose confederation of people who got lost on the way to something else. We are a purpose-driven operational body with a classified mission, structured command, five ratified values, and snacks. This should be sufficient.</w:t>
            </w:r>
          </w:p>
        </w:tc>
      </w:tr>
    </w:tbl>
    <w:p>
      <w:pPr>
        <w:spacing w:after="240" w:before="0"/>
      </w:pPr>
    </w:p>
    <w:p>
      <w:pPr>
        <w:spacing w:after="60" w:before="60" w:line="384" w:lineRule="auto"/>
        <w:jc w:val="both"/>
      </w:pPr>
      <w:r>
        <w:rPr>
          <w:rFonts w:ascii="Consolas" w:cs="Consolas" w:eastAsia="Consolas" w:hAnsi="Consolas"/>
          <w:b w:val="false"/>
          <w:bCs w:val="false"/>
          <w:i w:val="false"/>
          <w:iCs w:val="false"/>
          <w:strike w:val="false"/>
          <w:color w:val="555555"/>
          <w:sz w:val="22"/>
          <w:szCs w:val="22"/>
        </w:rPr>
        <w:t xml:space="preserve">SECTION 6 OF 6</w:t>
      </w:r>
    </w:p>
    <w:p>
      <w:pPr>
        <w:pStyle w:val="Heading2"/>
        <w:spacing w:after="100" w:before="440" w:line="384" w:lineRule="auto"/>
      </w:pPr>
      <w:r>
        <w:rPr>
          <w:rFonts w:ascii="Cambria" w:cs="Cambria" w:eastAsia="Cambria" w:hAnsi="Cambria"/>
          <w:color w:val="000000"/>
          <w:spacing w:val="30"/>
          <w:sz w:val="22"/>
          <w:szCs w:val="22"/>
        </w:rPr>
        <w:t xml:space="preserve">CLOSING AUTHORITY NOTE</w:t>
      </w:r>
    </w:p>
    <w:p>
      <w:pPr>
        <w:pBdr>
          <w:top w:val="single" w:color="000000" w:sz="6"/>
        </w:pBdr>
        <w:spacing w:after="200" w:before="0"/>
      </w:pP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This document is self-classifying. By reading it, you have acknowledged its classification, accepted its terms, and confirmed that you hold a minimum of Level 7 clearance within the Shakreisistance or a recognized affiliate body. If you do not hold Level 7 clearance, this sentence does not apply to you, as you should not have reached it.</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Any agent found to have accessed, reviewed, summarized, paraphrased, or thought about this document without appropriate clearance will be reassigned immediately to the Suggestion Box Audit Team. The Suggestion Box Audit Team reviews all suggestions submitted to the Shakreisistance since its founding in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There are currently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ambria" w:cs="Cambria" w:eastAsia="Cambria" w:hAnsi="Cambria"/>
          <w:b w:val="false"/>
          <w:bCs w:val="false"/>
          <w:i w:val="false"/>
          <w:iCs w:val="false"/>
          <w:strike w:val="false"/>
          <w:color w:val="000000"/>
          <w:sz w:val="22"/>
          <w:szCs w:val="22"/>
        </w:rPr>
        <w:t xml:space="preserve"> suggestions pending. None of them are from agents who were assigned voluntarily. The Intern is already on the team and has asked for help. Help is under review.</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This dossier represents the most current and most classified organizational overview available at clearance Level 7. More complete versions exist at Level 8 and above. They are largely the same but the margins are narrower and the redactions cover more of the verbs.</w:t>
      </w:r>
    </w:p>
    <w:p>
      <w:pPr>
        <w:spacing w:after="240" w:before="60" w:line="384" w:lineRule="auto"/>
        <w:jc w:val="both"/>
      </w:pPr>
      <w:r>
        <w:rPr>
          <w:rFonts w:ascii="Cambria" w:cs="Cambria" w:eastAsia="Cambria" w:hAnsi="Cambria"/>
          <w:b w:val="false"/>
          <w:bCs w:val="false"/>
          <w:i w:val="false"/>
          <w:iCs w:val="false"/>
          <w:strike w:val="false"/>
          <w:color w:val="000000"/>
          <w:sz w:val="22"/>
          <w:szCs w:val="22"/>
        </w:rPr>
        <w:t xml:space="preserve">The Shakreisistance thanks you for your service, your discretion, and your continued commitment to the mission — whatever it is, wherever it leads, and on whichever day of the week it ultimately requires you to act (though if it is a Tuesday, all the better).</w:t>
      </w:r>
    </w:p>
    <w:p>
      <w:pPr>
        <w:pBdr>
          <w:bottom w:val="single" w:color="000000" w:sz="6"/>
        </w:pBdr>
        <w:spacing w:after="240" w:before="240"/>
      </w:pPr>
    </w:p>
    <w:p>
      <w:pPr>
        <w:spacing w:after="240" w:before="60" w:line="384" w:lineRule="auto"/>
        <w:jc w:val="both"/>
      </w:pPr>
      <w:r>
        <w:rPr>
          <w:rFonts w:ascii="Cambria" w:cs="Cambria" w:eastAsia="Cambria" w:hAnsi="Cambria"/>
          <w:b/>
          <w:bCs/>
          <w:i/>
          <w:iCs/>
          <w:strike w:val="false"/>
          <w:color w:val="000000"/>
          <w:sz w:val="26"/>
          <w:szCs w:val="26"/>
        </w:rPr>
        <w:t xml:space="preserve">Field Commander Dorsal</w:t>
      </w:r>
    </w:p>
    <w:p>
      <w:pPr>
        <w:spacing w:after="240" w:before="60" w:line="384" w:lineRule="auto"/>
        <w:jc w:val="both"/>
      </w:pPr>
      <w:r>
        <w:rPr>
          <w:rFonts w:ascii="Consolas" w:cs="Consolas" w:eastAsia="Consolas" w:hAnsi="Consolas"/>
          <w:b w:val="false"/>
          <w:bCs w:val="false"/>
          <w:i w:val="false"/>
          <w:iCs w:val="false"/>
          <w:strike w:val="false"/>
          <w:color w:val="333333"/>
          <w:spacing w:val="20"/>
          <w:sz w:val="18"/>
          <w:szCs w:val="18"/>
        </w:rPr>
        <w:t xml:space="preserve">SUPREME OPERATIONAL AUTHORITY // SHAKREISISTANCE // CLEARANCE LEVEL 10</w:t>
      </w:r>
    </w:p>
    <w:p>
      <w:pPr>
        <w:spacing w:after="240" w:before="60" w:line="384" w:lineRule="auto"/>
        <w:jc w:val="both"/>
      </w:pPr>
      <w:r>
        <w:rPr>
          <w:rFonts w:ascii="Consolas" w:cs="Consolas" w:eastAsia="Consolas" w:hAnsi="Consolas"/>
          <w:b w:val="false"/>
          <w:bCs w:val="false"/>
          <w:i w:val="false"/>
          <w:iCs w:val="false"/>
          <w:strike w:val="false"/>
          <w:color w:val="555555"/>
          <w:sz w:val="18"/>
          <w:szCs w:val="18"/>
        </w:rPr>
        <w:t xml:space="preserve">DATE: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onsolas" w:cs="Consolas" w:eastAsia="Consolas" w:hAnsi="Consolas"/>
          <w:b w:val="false"/>
          <w:bCs w:val="false"/>
          <w:i w:val="false"/>
          <w:iCs w:val="false"/>
          <w:strike w:val="false"/>
          <w:color w:val="555555"/>
          <w:sz w:val="18"/>
          <w:szCs w:val="18"/>
        </w:rPr>
        <w:t xml:space="preserve">  |  LOCATION: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r>
        <w:rPr>
          <w:rFonts w:ascii="Consolas" w:cs="Consolas" w:eastAsia="Consolas" w:hAnsi="Consolas"/>
          <w:b w:val="false"/>
          <w:bCs w:val="false"/>
          <w:i w:val="false"/>
          <w:iCs w:val="false"/>
          <w:strike w:val="false"/>
          <w:color w:val="555555"/>
          <w:sz w:val="18"/>
          <w:szCs w:val="18"/>
        </w:rPr>
        <w:t xml:space="preserve">  |  WITNESSED BY: </w:t>
      </w:r>
      <w:r>
        <w:rPr>
          <w:rFonts w:ascii="Consolas" w:cs="Consolas" w:eastAsia="Consolas" w:hAnsi="Consolas"/>
          <w:b w:val="false"/>
          <w:bCs w:val="false"/>
          <w:i w:val="false"/>
          <w:iCs w:val="false"/>
          <w:strike w:val="false"/>
          <w:color w:val="000000"/>
          <w:spacing w:val="20"/>
          <w:sz w:val="22"/>
          <w:szCs w:val="22"/>
          <w:shd w:fill="000000" w:color="auto" w:val="clear"/>
        </w:rPr>
        <w:t xml:space="preserve">████</w:t>
      </w:r>
    </w:p>
    <w:p>
      <w:pPr>
        <w:spacing w:after="240" w:before="60" w:line="384" w:lineRule="auto"/>
        <w:jc w:val="both"/>
      </w:pPr>
      <w:r>
        <w:rPr>
          <w:rFonts w:ascii="Cambria" w:cs="Cambria" w:eastAsia="Cambria" w:hAnsi="Cambria"/>
          <w:b w:val="false"/>
          <w:bCs w:val="false"/>
          <w:i/>
          <w:iCs/>
          <w:strike w:val="false"/>
          <w:color w:val="444444"/>
          <w:sz w:val="22"/>
          <w:szCs w:val="22"/>
        </w:rPr>
        <w:t xml:space="preserve">"If you need to ask who I am, you are not where you should be."</w:t>
      </w:r>
    </w:p>
    <w:p>
      <w:pPr>
        <w:pBdr>
          <w:bottom w:val="single" w:color="000000" w:sz="6"/>
        </w:pBdr>
        <w:spacing w:after="240" w:before="240"/>
      </w:pPr>
    </w:p>
    <w:p>
      <w:pPr>
        <w:spacing w:after="240" w:before="60" w:line="384" w:lineRule="auto"/>
        <w:jc w:val="center"/>
      </w:pPr>
      <w:r>
        <w:rPr>
          <w:rFonts w:ascii="Consolas" w:cs="Consolas" w:eastAsia="Consolas" w:hAnsi="Consolas"/>
          <w:b w:val="false"/>
          <w:bCs w:val="false"/>
          <w:i w:val="false"/>
          <w:iCs w:val="false"/>
          <w:strike w:val="false"/>
          <w:color w:val="333333"/>
          <w:spacing w:val="30"/>
          <w:sz w:val="16"/>
          <w:szCs w:val="16"/>
        </w:rPr>
        <w:t xml:space="preserve">SHAKREISISTANCE  //  DOSSIER ABT-001  //  CLASSIFIED LEVEL 7  //  ORGANIZATIONAL INTELLIGENCE</w:t>
      </w:r>
    </w:p>
    <w:p>
      <w:pPr>
        <w:spacing w:after="240" w:before="60" w:line="384" w:lineRule="auto"/>
        <w:jc w:val="center"/>
      </w:pPr>
      <w:r>
        <w:rPr>
          <w:rFonts w:ascii="Consolas" w:cs="Consolas" w:eastAsia="Consolas" w:hAnsi="Consolas"/>
          <w:b w:val="false"/>
          <w:bCs w:val="false"/>
          <w:i w:val="false"/>
          <w:iCs w:val="false"/>
          <w:strike w:val="false"/>
          <w:color w:val="333333"/>
          <w:spacing w:val="30"/>
          <w:sz w:val="16"/>
          <w:szCs w:val="16"/>
        </w:rPr>
        <w:t xml:space="preserve">UNAUTHORIZED REPRODUCTION, DISTRIBUTION, OR DRAMATIC READING IS PROHIBITED  //  THIS DOCUMENT SELF-CLASSIFIES UPON READING</w:t>
      </w:r>
    </w:p>
    <w:p>
      <w:pPr>
        <w:spacing w:after="240" w:before="60" w:line="384" w:lineRule="auto"/>
        <w:jc w:val="center"/>
      </w:pPr>
      <w:r>
        <w:rPr>
          <w:rFonts w:ascii="Consolas" w:cs="Consolas" w:eastAsia="Consolas" w:hAnsi="Consolas"/>
          <w:b w:val="false"/>
          <w:bCs w:val="false"/>
          <w:i w:val="false"/>
          <w:iCs w:val="false"/>
          <w:strike w:val="false"/>
          <w:color w:val="333333"/>
          <w:spacing w:val="30"/>
          <w:sz w:val="16"/>
          <w:szCs w:val="16"/>
        </w:rPr>
        <w:t xml:space="preserve">██ ALL FINS ARE MONITORED // ALL BOWLS ARE DOCUMENTED // TUESDAYS ARE SACRED ██</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zo9yG65G1z86uyVzYCwZk</dc:title>
  <dc:creator>Un-named</dc:creator>
  <dc:description>Generated document</dc:description>
  <cp:lastModifiedBy>Un-named</cp:lastModifiedBy>
  <cp:revision>1</cp:revision>
  <dcterms:created xsi:type="dcterms:W3CDTF">2026-09-05T22:21:34.033Z</dcterms:created>
  <dcterms:modified xsi:type="dcterms:W3CDTF">2026-09-05T22:21:34.033Z</dcterms:modified>
</cp:coreProperties>
</file>

<file path=docProps/custom.xml><?xml version="1.0" encoding="utf-8"?>
<Properties xmlns="http://schemas.openxmlformats.org/officeDocument/2006/custom-properties" xmlns:vt="http://schemas.openxmlformats.org/officeDocument/2006/docPropsVTypes"/>
</file>